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A2C" w:rsidRDefault="00975A2C" w:rsidP="00975A2C">
      <w:pPr>
        <w:pStyle w:val="Rubrik1"/>
        <w:rPr>
          <w:lang w:val="sv-SE"/>
        </w:rPr>
      </w:pPr>
      <w:r>
        <w:rPr>
          <w:lang w:val="sv-SE"/>
        </w:rPr>
        <w:t>Progression i Gy25 mellan nivå 1 och nivå 2</w:t>
      </w:r>
    </w:p>
    <w:p w:rsidR="00D20461" w:rsidRPr="00D20461" w:rsidRDefault="00D20461" w:rsidP="00D20461">
      <w:pPr>
        <w:rPr>
          <w:b/>
          <w:lang w:val="sv-SE"/>
        </w:rPr>
      </w:pPr>
      <w:r w:rsidRPr="00D20461">
        <w:rPr>
          <w:b/>
          <w:lang w:val="sv-SE"/>
        </w:rPr>
        <w:t>Långsiktiga mål</w:t>
      </w:r>
    </w:p>
    <w:p w:rsidR="00D20461" w:rsidRPr="00D20461" w:rsidRDefault="00D20461" w:rsidP="00D20461">
      <w:pPr>
        <w:pStyle w:val="Liststycke"/>
        <w:numPr>
          <w:ilvl w:val="0"/>
          <w:numId w:val="3"/>
        </w:numPr>
      </w:pPr>
      <w:r w:rsidRPr="00D20461">
        <w:t>Kunskaper om biologins begrepp, modeller och teorier samt om biologiska samband på olika organisationsnivåer.</w:t>
      </w:r>
    </w:p>
    <w:p w:rsidR="00D20461" w:rsidRPr="00D20461" w:rsidRDefault="00D20461" w:rsidP="00D20461">
      <w:pPr>
        <w:pStyle w:val="Liststycke"/>
        <w:numPr>
          <w:ilvl w:val="0"/>
          <w:numId w:val="3"/>
        </w:numPr>
      </w:pPr>
      <w:r w:rsidRPr="00D20461">
        <w:t>Förmåga att använda kunskaper i biologi för att analysera och tolka samband, granska information och kommunicera med ett naturvetenskapligt språk.</w:t>
      </w:r>
    </w:p>
    <w:p w:rsidR="00D20461" w:rsidRPr="00D20461" w:rsidRDefault="00D20461" w:rsidP="00D20461">
      <w:pPr>
        <w:pStyle w:val="Liststycke"/>
        <w:numPr>
          <w:ilvl w:val="0"/>
          <w:numId w:val="3"/>
        </w:numPr>
      </w:pPr>
      <w:r w:rsidRPr="00D20461">
        <w:t>Förmåga att genomföra systematiska undersökningar med naturvetenskapliga arbetsmetoder.</w:t>
      </w:r>
    </w:p>
    <w:p w:rsidR="00D20461" w:rsidRDefault="00D20461" w:rsidP="00D20461">
      <w:pPr>
        <w:pStyle w:val="Liststycke"/>
        <w:numPr>
          <w:ilvl w:val="0"/>
          <w:numId w:val="3"/>
        </w:numPr>
      </w:pPr>
      <w:r w:rsidRPr="00D20461">
        <w:t>Kunskaper om biologins betydelse för utveckling inom vetenskap och samhälle.</w:t>
      </w:r>
    </w:p>
    <w:p w:rsidR="00D20461" w:rsidRPr="00D20461" w:rsidRDefault="00D20461" w:rsidP="00D20461">
      <w:pPr>
        <w:rPr>
          <w:b/>
          <w:lang w:val="sv-SE"/>
        </w:rPr>
      </w:pPr>
      <w:r w:rsidRPr="00D20461">
        <w:rPr>
          <w:b/>
          <w:lang w:val="sv-SE"/>
        </w:rPr>
        <w:t>Centralt innehåll</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98"/>
        <w:gridCol w:w="5099"/>
      </w:tblGrid>
      <w:tr w:rsidR="00975A2C" w:rsidRPr="0080160D" w:rsidTr="00975A2C">
        <w:trPr>
          <w:trHeight w:val="387"/>
        </w:trPr>
        <w:tc>
          <w:tcPr>
            <w:tcW w:w="2500" w:type="pct"/>
            <w:shd w:val="clear" w:color="auto" w:fill="E2EFD9" w:themeFill="accent6" w:themeFillTint="33"/>
          </w:tcPr>
          <w:p w:rsidR="00975A2C" w:rsidRPr="0080160D" w:rsidRDefault="00975A2C" w:rsidP="00975A2C">
            <w:pPr>
              <w:pBdr>
                <w:top w:val="nil"/>
                <w:left w:val="nil"/>
                <w:bottom w:val="nil"/>
                <w:right w:val="nil"/>
                <w:between w:val="nil"/>
              </w:pBdr>
              <w:spacing w:after="120"/>
              <w:rPr>
                <w:rFonts w:ascii="Work Sans" w:eastAsia="Arial" w:hAnsi="Work Sans" w:cstheme="majorHAnsi"/>
                <w:b/>
                <w:color w:val="000000"/>
                <w:sz w:val="18"/>
                <w:szCs w:val="18"/>
                <w:lang w:val="sv-SE"/>
              </w:rPr>
            </w:pPr>
            <w:r w:rsidRPr="0080160D">
              <w:rPr>
                <w:rFonts w:ascii="Work Sans" w:eastAsia="Source Sans Pro" w:hAnsi="Work Sans" w:cstheme="majorHAnsi"/>
                <w:b/>
                <w:color w:val="262626"/>
                <w:sz w:val="20"/>
                <w:szCs w:val="20"/>
                <w:lang w:val="sv-SE"/>
              </w:rPr>
              <w:t>Biologi nivå 1 – Gy25</w:t>
            </w:r>
          </w:p>
        </w:tc>
        <w:tc>
          <w:tcPr>
            <w:tcW w:w="2500" w:type="pct"/>
            <w:shd w:val="clear" w:color="auto" w:fill="E2EFD9" w:themeFill="accent6" w:themeFillTint="33"/>
          </w:tcPr>
          <w:p w:rsidR="00975A2C" w:rsidRPr="0080160D" w:rsidRDefault="00975A2C" w:rsidP="00975A2C">
            <w:pPr>
              <w:spacing w:after="120"/>
              <w:rPr>
                <w:rFonts w:ascii="Work Sans" w:eastAsia="Arial" w:hAnsi="Work Sans" w:cstheme="majorHAnsi"/>
                <w:b/>
                <w:sz w:val="18"/>
                <w:szCs w:val="18"/>
                <w:lang w:val="sv-SE"/>
              </w:rPr>
            </w:pPr>
            <w:r w:rsidRPr="0080160D">
              <w:rPr>
                <w:rFonts w:ascii="Work Sans" w:eastAsia="Source Sans Pro" w:hAnsi="Work Sans" w:cstheme="majorHAnsi"/>
                <w:b/>
                <w:color w:val="262626"/>
                <w:sz w:val="20"/>
                <w:szCs w:val="20"/>
                <w:lang w:val="sv-SE"/>
              </w:rPr>
              <w:t>Biologi nivå 2 – Gy25</w:t>
            </w:r>
          </w:p>
        </w:tc>
      </w:tr>
      <w:tr w:rsidR="00975A2C" w:rsidRPr="0080160D" w:rsidTr="00975A2C">
        <w:trPr>
          <w:trHeight w:val="1134"/>
        </w:trPr>
        <w:tc>
          <w:tcPr>
            <w:tcW w:w="2500" w:type="pct"/>
            <w:shd w:val="clear" w:color="auto" w:fill="E2EFD9" w:themeFill="accent6" w:themeFillTint="33"/>
          </w:tcPr>
          <w:p w:rsidR="00975A2C" w:rsidRPr="0080160D" w:rsidRDefault="00975A2C" w:rsidP="00975A2C">
            <w:pPr>
              <w:pBdr>
                <w:top w:val="nil"/>
                <w:left w:val="nil"/>
                <w:bottom w:val="nil"/>
                <w:right w:val="nil"/>
                <w:between w:val="nil"/>
              </w:pBdr>
              <w:spacing w:after="120"/>
              <w:rPr>
                <w:rFonts w:ascii="Work Sans" w:eastAsia="Arial" w:hAnsi="Work Sans" w:cstheme="majorHAnsi"/>
                <w:color w:val="000000"/>
                <w:sz w:val="18"/>
                <w:szCs w:val="18"/>
                <w:lang w:val="sv-SE"/>
              </w:rPr>
            </w:pPr>
            <w:r w:rsidRPr="0080160D">
              <w:rPr>
                <w:rFonts w:ascii="Work Sans" w:eastAsia="Arial" w:hAnsi="Work Sans" w:cstheme="majorHAnsi"/>
                <w:b/>
                <w:color w:val="000000"/>
                <w:sz w:val="18"/>
                <w:szCs w:val="18"/>
                <w:lang w:val="sv-SE"/>
              </w:rPr>
              <w:t>Ekologi och evolution</w:t>
            </w:r>
          </w:p>
          <w:p w:rsidR="00975A2C" w:rsidRPr="0080160D" w:rsidRDefault="00975A2C" w:rsidP="00975A2C">
            <w:pPr>
              <w:pStyle w:val="Liststycke"/>
              <w:numPr>
                <w:ilvl w:val="0"/>
                <w:numId w:val="1"/>
              </w:numPr>
              <w:autoSpaceDE w:val="0"/>
              <w:autoSpaceDN w:val="0"/>
              <w:adjustRightInd w:val="0"/>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Olika ekosystems struktur, dynamik och bärkraft. Biologisk mångfald och ekosystemtjänster.</w:t>
            </w:r>
            <w:r w:rsidRPr="0080160D">
              <w:rPr>
                <w:rFonts w:ascii="Work Sans" w:eastAsia="Source Sans Pro" w:hAnsi="Work Sans" w:cstheme="majorHAnsi"/>
                <w:color w:val="262626"/>
                <w:sz w:val="18"/>
                <w:szCs w:val="18"/>
              </w:rPr>
              <w:br/>
            </w:r>
          </w:p>
          <w:p w:rsidR="00975A2C" w:rsidRPr="0080160D" w:rsidRDefault="00975A2C" w:rsidP="00975A2C">
            <w:pPr>
              <w:pStyle w:val="Liststycke"/>
              <w:numPr>
                <w:ilvl w:val="0"/>
                <w:numId w:val="1"/>
              </w:numPr>
              <w:pBdr>
                <w:top w:val="nil"/>
                <w:left w:val="nil"/>
                <w:bottom w:val="nil"/>
                <w:right w:val="nil"/>
                <w:between w:val="nil"/>
              </w:pBdr>
              <w:autoSpaceDE w:val="0"/>
              <w:autoSpaceDN w:val="0"/>
              <w:adjustRightInd w:val="0"/>
              <w:spacing w:after="120" w:line="240" w:lineRule="auto"/>
              <w:rPr>
                <w:rFonts w:ascii="Work Sans" w:eastAsia="Arial" w:hAnsi="Work Sans" w:cstheme="majorHAnsi"/>
                <w:b/>
                <w:color w:val="000000"/>
                <w:sz w:val="18"/>
                <w:szCs w:val="18"/>
              </w:rPr>
            </w:pPr>
            <w:r w:rsidRPr="0080160D">
              <w:rPr>
                <w:rFonts w:ascii="Work Sans" w:eastAsia="Source Sans Pro" w:hAnsi="Work Sans" w:cstheme="majorHAnsi"/>
                <w:color w:val="262626"/>
                <w:sz w:val="18"/>
                <w:szCs w:val="18"/>
              </w:rPr>
              <w:t>Naturvetenskapliga modeller för livets uppkomst samt evolutionens mekanismer för livets utveckling.</w:t>
            </w:r>
          </w:p>
          <w:p w:rsidR="00975A2C" w:rsidRPr="0080160D" w:rsidRDefault="00975A2C" w:rsidP="00975A2C">
            <w:pPr>
              <w:spacing w:after="120" w:line="240" w:lineRule="auto"/>
              <w:rPr>
                <w:rFonts w:ascii="Work Sans" w:eastAsia="Arial" w:hAnsi="Work Sans" w:cstheme="majorHAnsi"/>
                <w:b/>
                <w:color w:val="000000"/>
                <w:sz w:val="18"/>
                <w:szCs w:val="18"/>
                <w:lang w:val="sv-SE"/>
              </w:rPr>
            </w:pPr>
          </w:p>
          <w:p w:rsidR="00975A2C" w:rsidRPr="0080160D" w:rsidRDefault="00975A2C" w:rsidP="00975A2C">
            <w:pPr>
              <w:spacing w:after="120" w:line="240" w:lineRule="auto"/>
              <w:rPr>
                <w:rFonts w:ascii="Work Sans" w:eastAsia="Source Sans Pro" w:hAnsi="Work Sans" w:cstheme="majorHAnsi"/>
                <w:color w:val="262626"/>
                <w:sz w:val="18"/>
                <w:szCs w:val="18"/>
                <w:lang w:val="sv-SE" w:eastAsia="sv-SE"/>
              </w:rPr>
            </w:pPr>
            <w:r w:rsidRPr="0080160D">
              <w:rPr>
                <w:rFonts w:ascii="Work Sans" w:eastAsia="Arial" w:hAnsi="Work Sans" w:cstheme="majorHAnsi"/>
                <w:b/>
                <w:color w:val="000000"/>
                <w:sz w:val="18"/>
                <w:szCs w:val="18"/>
                <w:lang w:val="sv-SE"/>
              </w:rPr>
              <w:t>Cellbiologi och genetik</w:t>
            </w:r>
          </w:p>
          <w:p w:rsidR="00975A2C" w:rsidRPr="0080160D" w:rsidRDefault="00975A2C" w:rsidP="00975A2C">
            <w:pPr>
              <w:pStyle w:val="Liststycke"/>
              <w:numPr>
                <w:ilvl w:val="0"/>
                <w:numId w:val="1"/>
              </w:numP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 xml:space="preserve">Cellers och </w:t>
            </w:r>
            <w:proofErr w:type="gramStart"/>
            <w:r w:rsidRPr="0080160D">
              <w:rPr>
                <w:rFonts w:ascii="Work Sans" w:eastAsia="Source Sans Pro" w:hAnsi="Work Sans" w:cstheme="majorHAnsi"/>
                <w:color w:val="262626"/>
                <w:sz w:val="18"/>
                <w:szCs w:val="18"/>
              </w:rPr>
              <w:t>virus uppbyggnad</w:t>
            </w:r>
            <w:proofErr w:type="gramEnd"/>
            <w:r w:rsidRPr="0080160D">
              <w:rPr>
                <w:rFonts w:ascii="Work Sans" w:eastAsia="Source Sans Pro" w:hAnsi="Work Sans" w:cstheme="majorHAnsi"/>
                <w:color w:val="262626"/>
                <w:sz w:val="18"/>
                <w:szCs w:val="18"/>
              </w:rPr>
              <w:t xml:space="preserve"> och funktion.</w:t>
            </w:r>
            <w:r w:rsidRPr="0080160D">
              <w:rPr>
                <w:rFonts w:ascii="Work Sans" w:eastAsia="Source Sans Pro" w:hAnsi="Work Sans" w:cstheme="majorHAnsi"/>
                <w:color w:val="262626"/>
                <w:sz w:val="18"/>
                <w:szCs w:val="18"/>
              </w:rPr>
              <w:br/>
            </w:r>
          </w:p>
          <w:p w:rsidR="00975A2C" w:rsidRPr="0080160D" w:rsidRDefault="00975A2C" w:rsidP="00975A2C">
            <w:pPr>
              <w:pStyle w:val="Liststycke"/>
              <w:numPr>
                <w:ilvl w:val="0"/>
                <w:numId w:val="1"/>
              </w:numPr>
              <w:pBdr>
                <w:top w:val="nil"/>
                <w:left w:val="nil"/>
                <w:bottom w:val="nil"/>
                <w:right w:val="nil"/>
                <w:between w:val="nil"/>
              </w:pBdr>
              <w:spacing w:after="120" w:line="240" w:lineRule="auto"/>
              <w:rPr>
                <w:rFonts w:ascii="Work Sans" w:eastAsia="Source Sans Pro" w:hAnsi="Work Sans" w:cstheme="majorHAnsi"/>
                <w:b/>
                <w:bCs/>
                <w:color w:val="262626"/>
                <w:sz w:val="18"/>
                <w:szCs w:val="18"/>
              </w:rPr>
            </w:pPr>
            <w:r w:rsidRPr="0080160D">
              <w:rPr>
                <w:rFonts w:ascii="Work Sans" w:eastAsia="Source Sans Pro" w:hAnsi="Work Sans" w:cstheme="majorHAnsi"/>
                <w:color w:val="262626"/>
                <w:sz w:val="18"/>
                <w:szCs w:val="18"/>
              </w:rPr>
              <w:t>Ärftlighetens mekanismer samt celldelning och mutationer. Genernas uttryck och koppling till organismens egenskaper. Proteinsyntes.</w:t>
            </w:r>
            <w:r w:rsidRPr="0080160D">
              <w:rPr>
                <w:rFonts w:ascii="Work Sans" w:eastAsia="Source Sans Pro" w:hAnsi="Work Sans" w:cstheme="majorHAnsi"/>
                <w:color w:val="262626"/>
                <w:sz w:val="18"/>
                <w:szCs w:val="18"/>
              </w:rPr>
              <w:br/>
            </w:r>
          </w:p>
          <w:p w:rsidR="00975A2C" w:rsidRPr="0080160D" w:rsidRDefault="00975A2C" w:rsidP="00975A2C">
            <w:pPr>
              <w:pStyle w:val="Liststycke"/>
              <w:numPr>
                <w:ilvl w:val="0"/>
                <w:numId w:val="1"/>
              </w:numPr>
              <w:pBdr>
                <w:top w:val="nil"/>
                <w:left w:val="nil"/>
                <w:bottom w:val="nil"/>
                <w:right w:val="nil"/>
                <w:between w:val="nil"/>
              </w:pBdr>
              <w:spacing w:after="120" w:line="240" w:lineRule="auto"/>
              <w:rPr>
                <w:rFonts w:ascii="Work Sans" w:eastAsia="Source Sans Pro" w:hAnsi="Work Sans" w:cstheme="majorHAnsi"/>
                <w:b/>
                <w:bCs/>
                <w:color w:val="262626"/>
                <w:sz w:val="18"/>
                <w:szCs w:val="18"/>
              </w:rPr>
            </w:pPr>
            <w:r w:rsidRPr="0080160D">
              <w:rPr>
                <w:rFonts w:ascii="Work Sans" w:eastAsia="Source Sans Pro" w:hAnsi="Work Sans" w:cstheme="majorHAnsi"/>
                <w:color w:val="262626"/>
                <w:sz w:val="18"/>
                <w:szCs w:val="18"/>
              </w:rPr>
              <w:t>Gentekniska tillämpningar.</w:t>
            </w:r>
          </w:p>
          <w:p w:rsidR="00975A2C" w:rsidRPr="0080160D" w:rsidRDefault="00975A2C" w:rsidP="00975A2C">
            <w:pPr>
              <w:pBdr>
                <w:top w:val="nil"/>
                <w:left w:val="nil"/>
                <w:bottom w:val="nil"/>
                <w:right w:val="nil"/>
                <w:between w:val="nil"/>
              </w:pBdr>
              <w:spacing w:after="120"/>
              <w:rPr>
                <w:rFonts w:ascii="Work Sans" w:eastAsia="Source Sans Pro" w:hAnsi="Work Sans" w:cstheme="majorHAnsi"/>
                <w:b/>
                <w:bCs/>
                <w:color w:val="262626"/>
                <w:sz w:val="18"/>
                <w:szCs w:val="18"/>
                <w:lang w:val="sv-SE"/>
              </w:rPr>
            </w:pPr>
            <w:r w:rsidRPr="0080160D">
              <w:rPr>
                <w:rFonts w:ascii="Work Sans" w:eastAsia="Source Sans Pro" w:hAnsi="Work Sans" w:cstheme="majorHAnsi"/>
                <w:b/>
                <w:bCs/>
                <w:color w:val="262626"/>
                <w:sz w:val="18"/>
                <w:szCs w:val="18"/>
                <w:lang w:val="sv-SE"/>
              </w:rPr>
              <w:t>Fysiologi, anatomi och hälsa</w:t>
            </w:r>
          </w:p>
          <w:p w:rsidR="00975A2C" w:rsidRPr="0080160D" w:rsidRDefault="00975A2C" w:rsidP="00975A2C">
            <w:pPr>
              <w:pStyle w:val="Liststycke"/>
              <w:numPr>
                <w:ilvl w:val="0"/>
                <w:numId w:val="1"/>
              </w:numPr>
              <w:pBdr>
                <w:top w:val="nil"/>
                <w:left w:val="nil"/>
                <w:bottom w:val="nil"/>
                <w:right w:val="nil"/>
                <w:between w:val="nil"/>
              </w:pBdr>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 xml:space="preserve">Några organsystem hos människan, till exempel respirations-, cirkulations- och matspjälkningssystemen </w:t>
            </w:r>
            <w:proofErr w:type="gramStart"/>
            <w:r w:rsidRPr="0080160D">
              <w:rPr>
                <w:rFonts w:ascii="Work Sans" w:eastAsia="Source Sans Pro" w:hAnsi="Work Sans" w:cstheme="majorHAnsi"/>
                <w:color w:val="262626"/>
                <w:sz w:val="18"/>
                <w:szCs w:val="18"/>
              </w:rPr>
              <w:t>samt  evolutionär</w:t>
            </w:r>
            <w:proofErr w:type="gramEnd"/>
            <w:r w:rsidRPr="0080160D">
              <w:rPr>
                <w:rFonts w:ascii="Work Sans" w:eastAsia="Source Sans Pro" w:hAnsi="Work Sans" w:cstheme="majorHAnsi"/>
                <w:color w:val="262626"/>
                <w:sz w:val="18"/>
                <w:szCs w:val="18"/>
              </w:rPr>
              <w:t xml:space="preserve"> jämförelse med andra djur. Hälsa och sjukdom kopplat till olika organsystem.</w:t>
            </w:r>
            <w:r w:rsidRPr="0080160D">
              <w:rPr>
                <w:rFonts w:ascii="Work Sans" w:eastAsia="Source Sans Pro" w:hAnsi="Work Sans" w:cstheme="majorHAnsi"/>
                <w:color w:val="262626"/>
                <w:sz w:val="18"/>
                <w:szCs w:val="18"/>
              </w:rPr>
              <w:br/>
            </w:r>
          </w:p>
          <w:p w:rsidR="00975A2C" w:rsidRPr="00D20461" w:rsidRDefault="00975A2C" w:rsidP="00D20461">
            <w:pPr>
              <w:pStyle w:val="Liststycke"/>
              <w:numPr>
                <w:ilvl w:val="0"/>
                <w:numId w:val="1"/>
              </w:numPr>
              <w:pBdr>
                <w:top w:val="nil"/>
                <w:left w:val="nil"/>
                <w:bottom w:val="nil"/>
                <w:right w:val="nil"/>
                <w:between w:val="nil"/>
              </w:pBdr>
              <w:spacing w:after="120" w:line="240" w:lineRule="auto"/>
              <w:rPr>
                <w:rFonts w:ascii="Work Sans" w:eastAsia="Source Sans Pro" w:hAnsi="Work Sans" w:cstheme="majorHAnsi"/>
                <w:b/>
                <w:color w:val="262626"/>
                <w:sz w:val="18"/>
                <w:szCs w:val="18"/>
              </w:rPr>
            </w:pPr>
            <w:r w:rsidRPr="00D20461">
              <w:rPr>
                <w:rFonts w:ascii="Work Sans" w:eastAsia="Source Sans Pro" w:hAnsi="Work Sans" w:cstheme="majorHAnsi"/>
                <w:color w:val="262626"/>
                <w:sz w:val="18"/>
                <w:szCs w:val="18"/>
              </w:rPr>
              <w:t>Sexualitet och sexuell hälsa samt hur dessa kan kopplas till relationer, identitet och samtycke.</w:t>
            </w:r>
          </w:p>
        </w:tc>
        <w:tc>
          <w:tcPr>
            <w:tcW w:w="2500" w:type="pct"/>
            <w:shd w:val="clear" w:color="auto" w:fill="E2EFD9" w:themeFill="accent6" w:themeFillTint="33"/>
          </w:tcPr>
          <w:p w:rsidR="00975A2C" w:rsidRPr="0080160D" w:rsidRDefault="00975A2C" w:rsidP="00975A2C">
            <w:pPr>
              <w:spacing w:after="120" w:line="240" w:lineRule="auto"/>
              <w:ind w:left="28"/>
              <w:rPr>
                <w:rFonts w:ascii="Work Sans" w:eastAsia="Arial" w:hAnsi="Work Sans" w:cstheme="majorHAnsi"/>
                <w:b/>
                <w:sz w:val="18"/>
                <w:szCs w:val="18"/>
                <w:lang w:val="sv-SE"/>
              </w:rPr>
            </w:pPr>
            <w:r w:rsidRPr="0080160D">
              <w:rPr>
                <w:rFonts w:ascii="Work Sans" w:eastAsia="Arial" w:hAnsi="Work Sans" w:cstheme="majorHAnsi"/>
                <w:b/>
                <w:sz w:val="18"/>
                <w:szCs w:val="18"/>
                <w:lang w:val="sv-SE"/>
              </w:rPr>
              <w:t>Ekologi och evolution</w:t>
            </w:r>
          </w:p>
          <w:p w:rsidR="00975A2C" w:rsidRPr="0080160D" w:rsidRDefault="00975A2C" w:rsidP="00975A2C">
            <w:pPr>
              <w:pStyle w:val="Liststycke"/>
              <w:numPr>
                <w:ilvl w:val="0"/>
                <w:numId w:val="2"/>
              </w:numPr>
              <w:autoSpaceDE w:val="0"/>
              <w:autoSpaceDN w:val="0"/>
              <w:adjustRightInd w:val="0"/>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Människans påverkan på lokala och globala ekosystem.</w:t>
            </w:r>
            <w:r w:rsidRPr="0080160D">
              <w:rPr>
                <w:rFonts w:ascii="Work Sans" w:eastAsia="Source Sans Pro" w:hAnsi="Work Sans" w:cstheme="majorHAnsi"/>
                <w:color w:val="262626"/>
                <w:sz w:val="18"/>
                <w:szCs w:val="18"/>
              </w:rPr>
              <w:br/>
            </w:r>
          </w:p>
          <w:p w:rsidR="00975A2C" w:rsidRPr="0080160D" w:rsidRDefault="00975A2C" w:rsidP="00975A2C">
            <w:pPr>
              <w:pStyle w:val="Liststycke"/>
              <w:numPr>
                <w:ilvl w:val="0"/>
                <w:numId w:val="2"/>
              </w:numPr>
              <w:autoSpaceDE w:val="0"/>
              <w:autoSpaceDN w:val="0"/>
              <w:adjustRightInd w:val="0"/>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Evolutionär systematik och organismernas huvudgrupper. Växter, svampar och deras fysiologi och livscykler.</w:t>
            </w:r>
            <w:r w:rsidRPr="0080160D">
              <w:rPr>
                <w:rFonts w:ascii="Work Sans" w:eastAsia="Source Sans Pro" w:hAnsi="Work Sans" w:cstheme="majorHAnsi"/>
                <w:color w:val="262626"/>
                <w:sz w:val="18"/>
                <w:szCs w:val="18"/>
              </w:rPr>
              <w:br/>
            </w:r>
          </w:p>
          <w:p w:rsidR="00975A2C" w:rsidRPr="00D20461" w:rsidRDefault="00975A2C" w:rsidP="00D20461">
            <w:pPr>
              <w:pStyle w:val="Liststycke"/>
              <w:numPr>
                <w:ilvl w:val="0"/>
                <w:numId w:val="2"/>
              </w:numPr>
              <w:autoSpaceDE w:val="0"/>
              <w:autoSpaceDN w:val="0"/>
              <w:adjustRightInd w:val="0"/>
              <w:spacing w:after="120" w:line="240" w:lineRule="auto"/>
              <w:rPr>
                <w:rFonts w:ascii="Work Sans" w:eastAsia="Arial" w:hAnsi="Work Sans" w:cstheme="majorHAnsi"/>
                <w:b/>
                <w:sz w:val="18"/>
                <w:szCs w:val="18"/>
              </w:rPr>
            </w:pPr>
            <w:r w:rsidRPr="00D20461">
              <w:rPr>
                <w:rFonts w:ascii="Work Sans" w:eastAsia="Source Sans Pro" w:hAnsi="Work Sans" w:cstheme="majorHAnsi"/>
                <w:color w:val="262626"/>
                <w:sz w:val="18"/>
                <w:szCs w:val="18"/>
              </w:rPr>
              <w:t>Djurs beteende och beteendets betydelse för överlevnad och reproduktiv framgång.</w:t>
            </w:r>
          </w:p>
          <w:p w:rsidR="00975A2C" w:rsidRPr="0080160D" w:rsidRDefault="00975A2C" w:rsidP="00975A2C">
            <w:pPr>
              <w:spacing w:after="120" w:line="240" w:lineRule="auto"/>
              <w:ind w:left="28"/>
              <w:rPr>
                <w:rFonts w:ascii="Work Sans" w:eastAsia="Arial" w:hAnsi="Work Sans" w:cstheme="majorHAnsi"/>
                <w:b/>
                <w:sz w:val="18"/>
                <w:szCs w:val="18"/>
                <w:lang w:val="sv-SE"/>
              </w:rPr>
            </w:pPr>
            <w:r w:rsidRPr="0080160D">
              <w:rPr>
                <w:rFonts w:ascii="Work Sans" w:eastAsia="Arial" w:hAnsi="Work Sans" w:cstheme="majorHAnsi"/>
                <w:b/>
                <w:sz w:val="18"/>
                <w:szCs w:val="18"/>
                <w:lang w:val="sv-SE"/>
              </w:rPr>
              <w:t>Cellbiologi och genetik</w:t>
            </w:r>
          </w:p>
          <w:p w:rsidR="00975A2C" w:rsidRPr="0080160D" w:rsidRDefault="00975A2C" w:rsidP="00975A2C">
            <w:pPr>
              <w:pStyle w:val="Liststycke"/>
              <w:numPr>
                <w:ilvl w:val="0"/>
                <w:numId w:val="2"/>
              </w:numPr>
              <w:autoSpaceDE w:val="0"/>
              <w:autoSpaceDN w:val="0"/>
              <w:adjustRightInd w:val="0"/>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Cellorganellers funktion samt cellers differentiering och kommunikation.</w:t>
            </w:r>
            <w:r w:rsidRPr="0080160D">
              <w:rPr>
                <w:rFonts w:ascii="Work Sans" w:eastAsia="Source Sans Pro" w:hAnsi="Work Sans" w:cstheme="majorHAnsi"/>
                <w:color w:val="262626"/>
                <w:sz w:val="18"/>
                <w:szCs w:val="18"/>
              </w:rPr>
              <w:br/>
            </w:r>
          </w:p>
          <w:p w:rsidR="00975A2C" w:rsidRPr="0080160D" w:rsidRDefault="00975A2C" w:rsidP="00975A2C">
            <w:pPr>
              <w:pStyle w:val="Liststycke"/>
              <w:numPr>
                <w:ilvl w:val="0"/>
                <w:numId w:val="2"/>
              </w:numPr>
              <w:autoSpaceDE w:val="0"/>
              <w:autoSpaceDN w:val="0"/>
              <w:adjustRightInd w:val="0"/>
              <w:spacing w:after="12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Fotosyntes, cellandning och transport över membran.</w:t>
            </w:r>
          </w:p>
          <w:p w:rsidR="00975A2C" w:rsidRPr="0080160D" w:rsidRDefault="00975A2C" w:rsidP="00975A2C">
            <w:pPr>
              <w:numPr>
                <w:ilvl w:val="0"/>
                <w:numId w:val="2"/>
              </w:numPr>
              <w:spacing w:before="240" w:after="120" w:line="240" w:lineRule="auto"/>
              <w:rPr>
                <w:rFonts w:ascii="Work Sans" w:eastAsia="Arial" w:hAnsi="Work Sans" w:cstheme="majorHAnsi"/>
                <w:b/>
                <w:bCs/>
                <w:sz w:val="18"/>
                <w:szCs w:val="18"/>
                <w:lang w:val="sv-SE"/>
              </w:rPr>
            </w:pPr>
            <w:r w:rsidRPr="0080160D">
              <w:rPr>
                <w:rFonts w:ascii="Work Sans" w:eastAsia="Source Sans Pro" w:hAnsi="Work Sans" w:cstheme="majorHAnsi"/>
                <w:color w:val="262626"/>
                <w:sz w:val="18"/>
                <w:szCs w:val="18"/>
                <w:lang w:val="sv-SE"/>
              </w:rPr>
              <w:t>Bio- och gentekniska metoder samt deras användning inom olika områden.</w:t>
            </w:r>
          </w:p>
          <w:p w:rsidR="00975A2C" w:rsidRPr="0080160D" w:rsidRDefault="00975A2C" w:rsidP="00975A2C">
            <w:pPr>
              <w:spacing w:before="240" w:after="120" w:line="240" w:lineRule="auto"/>
              <w:rPr>
                <w:rFonts w:ascii="Work Sans" w:eastAsia="Arial" w:hAnsi="Work Sans" w:cstheme="majorHAnsi"/>
                <w:b/>
                <w:bCs/>
                <w:sz w:val="18"/>
                <w:szCs w:val="18"/>
                <w:lang w:val="sv-SE"/>
              </w:rPr>
            </w:pPr>
            <w:r w:rsidRPr="0080160D">
              <w:rPr>
                <w:rFonts w:ascii="Work Sans" w:eastAsia="Source Sans Pro" w:hAnsi="Work Sans" w:cstheme="majorHAnsi"/>
                <w:b/>
                <w:bCs/>
                <w:color w:val="262626"/>
                <w:sz w:val="18"/>
                <w:szCs w:val="18"/>
                <w:lang w:val="sv-SE"/>
              </w:rPr>
              <w:t>Fysiologi, anatomi och hälsa</w:t>
            </w:r>
          </w:p>
          <w:p w:rsidR="00975A2C" w:rsidRPr="0080160D" w:rsidRDefault="00975A2C" w:rsidP="00975A2C">
            <w:pPr>
              <w:pStyle w:val="Liststycke"/>
              <w:numPr>
                <w:ilvl w:val="0"/>
                <w:numId w:val="2"/>
              </w:numPr>
              <w:autoSpaceDE w:val="0"/>
              <w:autoSpaceDN w:val="0"/>
              <w:adjustRightInd w:val="0"/>
              <w:spacing w:after="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Nerv- och hormonsystemen samt deras reglering av andra organ.</w:t>
            </w:r>
            <w:r w:rsidRPr="0080160D">
              <w:rPr>
                <w:rFonts w:ascii="Work Sans" w:eastAsia="Source Sans Pro" w:hAnsi="Work Sans" w:cstheme="majorHAnsi"/>
                <w:color w:val="262626"/>
                <w:sz w:val="18"/>
                <w:szCs w:val="18"/>
              </w:rPr>
              <w:br/>
            </w:r>
          </w:p>
          <w:p w:rsidR="00975A2C" w:rsidRPr="0080160D" w:rsidRDefault="00975A2C" w:rsidP="00975A2C">
            <w:pPr>
              <w:pStyle w:val="Liststycke"/>
              <w:numPr>
                <w:ilvl w:val="0"/>
                <w:numId w:val="2"/>
              </w:numPr>
              <w:autoSpaceDE w:val="0"/>
              <w:autoSpaceDN w:val="0"/>
              <w:adjustRightInd w:val="0"/>
              <w:spacing w:after="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Immunsystemet, infektioner och smittspridning.</w:t>
            </w:r>
            <w:r w:rsidRPr="0080160D">
              <w:rPr>
                <w:rFonts w:ascii="Work Sans" w:eastAsia="Source Sans Pro" w:hAnsi="Work Sans" w:cstheme="majorHAnsi"/>
                <w:color w:val="262626"/>
                <w:sz w:val="18"/>
                <w:szCs w:val="18"/>
              </w:rPr>
              <w:br/>
            </w:r>
          </w:p>
          <w:p w:rsidR="00975A2C" w:rsidRPr="0080160D" w:rsidRDefault="00975A2C" w:rsidP="00D20461">
            <w:pPr>
              <w:numPr>
                <w:ilvl w:val="0"/>
                <w:numId w:val="2"/>
              </w:numPr>
              <w:spacing w:after="120" w:line="240" w:lineRule="auto"/>
              <w:rPr>
                <w:rFonts w:ascii="Work Sans" w:eastAsia="Source Sans Pro" w:hAnsi="Work Sans" w:cstheme="majorHAnsi"/>
                <w:color w:val="262626"/>
                <w:sz w:val="18"/>
                <w:szCs w:val="18"/>
                <w:lang w:val="sv-SE"/>
              </w:rPr>
            </w:pPr>
            <w:r w:rsidRPr="0080160D">
              <w:rPr>
                <w:rFonts w:ascii="Work Sans" w:eastAsia="Source Sans Pro" w:hAnsi="Work Sans" w:cstheme="majorHAnsi"/>
                <w:color w:val="262626"/>
                <w:sz w:val="18"/>
                <w:szCs w:val="18"/>
                <w:lang w:val="sv-SE"/>
              </w:rPr>
              <w:t>Fysisk och psykisk hälsa. Förebyggande åtgärder samt behandlingar vid ohälsa</w:t>
            </w:r>
          </w:p>
        </w:tc>
      </w:tr>
    </w:tbl>
    <w:p w:rsidR="00D20461" w:rsidRPr="0080160D" w:rsidRDefault="00D20461" w:rsidP="00D20461">
      <w:pPr>
        <w:spacing w:before="240" w:after="120" w:line="240" w:lineRule="auto"/>
        <w:ind w:left="28"/>
        <w:rPr>
          <w:rFonts w:ascii="Work Sans" w:hAnsi="Work Sans" w:cstheme="majorHAnsi"/>
          <w:b/>
          <w:sz w:val="18"/>
          <w:szCs w:val="18"/>
          <w:lang w:val="sv-SE"/>
        </w:rPr>
      </w:pPr>
      <w:r w:rsidRPr="0080160D">
        <w:rPr>
          <w:rFonts w:ascii="Work Sans" w:hAnsi="Work Sans" w:cstheme="majorHAnsi"/>
          <w:b/>
          <w:sz w:val="18"/>
          <w:szCs w:val="18"/>
          <w:lang w:val="sv-SE"/>
        </w:rPr>
        <w:t>Biologins arbetsmetoder</w:t>
      </w:r>
      <w:r>
        <w:rPr>
          <w:rFonts w:ascii="Work Sans" w:hAnsi="Work Sans" w:cstheme="majorHAnsi"/>
          <w:b/>
          <w:sz w:val="18"/>
          <w:szCs w:val="18"/>
          <w:lang w:val="sv-SE"/>
        </w:rPr>
        <w:t xml:space="preserve"> (samma formulering för nivå 1 och 2)</w:t>
      </w:r>
    </w:p>
    <w:p w:rsidR="00D20461" w:rsidRPr="0080160D" w:rsidRDefault="00D20461" w:rsidP="00D20461">
      <w:pPr>
        <w:pStyle w:val="Liststycke"/>
        <w:numPr>
          <w:ilvl w:val="0"/>
          <w:numId w:val="2"/>
        </w:numPr>
        <w:autoSpaceDE w:val="0"/>
        <w:autoSpaceDN w:val="0"/>
        <w:adjustRightInd w:val="0"/>
        <w:spacing w:after="0" w:line="240" w:lineRule="auto"/>
        <w:rPr>
          <w:rFonts w:ascii="Work Sans" w:hAnsi="Work Sans" w:cstheme="majorHAnsi"/>
          <w:color w:val="262626"/>
          <w:sz w:val="18"/>
          <w:szCs w:val="18"/>
        </w:rPr>
      </w:pPr>
      <w:r w:rsidRPr="0080160D">
        <w:rPr>
          <w:rFonts w:ascii="Work Sans" w:hAnsi="Work Sans" w:cstheme="majorHAnsi"/>
          <w:color w:val="262626"/>
          <w:sz w:val="18"/>
          <w:szCs w:val="18"/>
        </w:rPr>
        <w:t>Fältstudier och laborationer. Insamling av data från observationer, mätningar, simuleringar och databaser. Formulering av frågeställningar samt planering, riskbedömning och utförande av systematiska undersökningar.  Bearbetning av data samt beräkningar och värdering av metod och resultat. Redovisning med olika uttrycksformer.</w:t>
      </w:r>
    </w:p>
    <w:p w:rsidR="00D20461" w:rsidRPr="0080160D" w:rsidRDefault="00D20461" w:rsidP="00D20461">
      <w:pPr>
        <w:pStyle w:val="Liststycke"/>
        <w:numPr>
          <w:ilvl w:val="0"/>
          <w:numId w:val="2"/>
        </w:numPr>
        <w:autoSpaceDE w:val="0"/>
        <w:autoSpaceDN w:val="0"/>
        <w:adjustRightInd w:val="0"/>
        <w:spacing w:after="0" w:line="240" w:lineRule="auto"/>
        <w:rPr>
          <w:rFonts w:ascii="Work Sans" w:hAnsi="Work Sans" w:cstheme="majorHAnsi"/>
          <w:color w:val="262626"/>
          <w:sz w:val="18"/>
          <w:szCs w:val="18"/>
        </w:rPr>
      </w:pPr>
      <w:r w:rsidRPr="0080160D">
        <w:rPr>
          <w:rFonts w:ascii="Work Sans" w:hAnsi="Work Sans" w:cstheme="majorHAnsi"/>
          <w:color w:val="262626"/>
          <w:sz w:val="18"/>
          <w:szCs w:val="18"/>
        </w:rPr>
        <w:t>Modeller som beskrivning av verkligheten. Modellers och teoriers giltighet samt det experimentella arbetets betydelse för deras utveckling över tid.</w:t>
      </w:r>
    </w:p>
    <w:p w:rsidR="00D20461" w:rsidRPr="0080160D" w:rsidRDefault="00D20461" w:rsidP="00D20461">
      <w:pPr>
        <w:pStyle w:val="Liststycke"/>
        <w:numPr>
          <w:ilvl w:val="0"/>
          <w:numId w:val="2"/>
        </w:numPr>
        <w:autoSpaceDE w:val="0"/>
        <w:autoSpaceDN w:val="0"/>
        <w:adjustRightInd w:val="0"/>
        <w:spacing w:after="0" w:line="240" w:lineRule="auto"/>
        <w:contextualSpacing w:val="0"/>
        <w:rPr>
          <w:rFonts w:ascii="Work Sans" w:hAnsi="Work Sans" w:cstheme="majorHAnsi"/>
          <w:color w:val="262626"/>
          <w:sz w:val="18"/>
          <w:szCs w:val="18"/>
        </w:rPr>
      </w:pPr>
      <w:r w:rsidRPr="0080160D">
        <w:rPr>
          <w:rFonts w:ascii="Work Sans" w:hAnsi="Work Sans" w:cstheme="majorHAnsi"/>
          <w:color w:val="262626"/>
          <w:sz w:val="18"/>
          <w:szCs w:val="18"/>
        </w:rPr>
        <w:t>Granskning av information och argumentation som rör biologi. Skillnader mellan vetenskapliga och icke-vetenskapliga påståenden.</w:t>
      </w:r>
    </w:p>
    <w:p w:rsidR="00D20461" w:rsidRPr="0080160D" w:rsidRDefault="00D20461" w:rsidP="00D20461">
      <w:pPr>
        <w:spacing w:after="120" w:line="240" w:lineRule="auto"/>
        <w:ind w:left="312" w:hanging="284"/>
        <w:rPr>
          <w:rFonts w:ascii="Work Sans" w:eastAsia="Source Sans Pro" w:hAnsi="Work Sans" w:cstheme="majorHAnsi"/>
          <w:color w:val="262626"/>
          <w:sz w:val="18"/>
          <w:szCs w:val="18"/>
          <w:lang w:val="sv-SE"/>
        </w:rPr>
      </w:pPr>
    </w:p>
    <w:p w:rsidR="00D20461" w:rsidRPr="0080160D" w:rsidRDefault="00D20461" w:rsidP="00D20461">
      <w:pPr>
        <w:spacing w:after="120" w:line="240" w:lineRule="auto"/>
        <w:rPr>
          <w:rFonts w:ascii="Work Sans" w:eastAsia="Arial" w:hAnsi="Work Sans" w:cstheme="majorHAnsi"/>
          <w:b/>
          <w:sz w:val="18"/>
          <w:szCs w:val="18"/>
          <w:lang w:val="sv-SE"/>
        </w:rPr>
      </w:pPr>
      <w:r w:rsidRPr="0080160D">
        <w:rPr>
          <w:rFonts w:ascii="Work Sans" w:eastAsia="Arial" w:hAnsi="Work Sans" w:cstheme="majorHAnsi"/>
          <w:b/>
          <w:sz w:val="18"/>
          <w:szCs w:val="18"/>
          <w:lang w:val="sv-SE"/>
        </w:rPr>
        <w:t>Biologin i omvärlden</w:t>
      </w:r>
      <w:r>
        <w:rPr>
          <w:rFonts w:ascii="Work Sans" w:eastAsia="Arial" w:hAnsi="Work Sans" w:cstheme="majorHAnsi"/>
          <w:b/>
          <w:sz w:val="18"/>
          <w:szCs w:val="18"/>
          <w:lang w:val="sv-SE"/>
        </w:rPr>
        <w:t xml:space="preserve"> </w:t>
      </w:r>
      <w:r>
        <w:rPr>
          <w:rFonts w:ascii="Work Sans" w:hAnsi="Work Sans" w:cstheme="majorHAnsi"/>
          <w:b/>
          <w:sz w:val="18"/>
          <w:szCs w:val="18"/>
          <w:lang w:val="sv-SE"/>
        </w:rPr>
        <w:t>(samma formulering för nivå 1 och 2)</w:t>
      </w:r>
    </w:p>
    <w:p w:rsidR="00D20461" w:rsidRPr="0080160D" w:rsidRDefault="00D20461" w:rsidP="00D20461">
      <w:pPr>
        <w:pStyle w:val="Liststycke"/>
        <w:numPr>
          <w:ilvl w:val="0"/>
          <w:numId w:val="2"/>
        </w:numPr>
        <w:autoSpaceDE w:val="0"/>
        <w:autoSpaceDN w:val="0"/>
        <w:adjustRightInd w:val="0"/>
        <w:spacing w:after="0" w:line="240" w:lineRule="auto"/>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Biologins betydelse för vetenskap, individ och samhälle med exempel från historiska och aktuella händelser.</w:t>
      </w:r>
      <w:bookmarkStart w:id="0" w:name="_GoBack"/>
      <w:bookmarkEnd w:id="0"/>
      <w:r w:rsidRPr="0080160D">
        <w:rPr>
          <w:rFonts w:ascii="Work Sans" w:eastAsia="Source Sans Pro" w:hAnsi="Work Sans" w:cstheme="majorHAnsi"/>
          <w:color w:val="262626"/>
          <w:sz w:val="18"/>
          <w:szCs w:val="18"/>
        </w:rPr>
        <w:br/>
      </w:r>
    </w:p>
    <w:p w:rsidR="00D20461" w:rsidRPr="0080160D" w:rsidRDefault="00D20461" w:rsidP="00D20461">
      <w:pPr>
        <w:pStyle w:val="Liststycke"/>
        <w:numPr>
          <w:ilvl w:val="0"/>
          <w:numId w:val="2"/>
        </w:numPr>
        <w:spacing w:after="120" w:line="240" w:lineRule="auto"/>
        <w:contextualSpacing w:val="0"/>
        <w:rPr>
          <w:rFonts w:ascii="Work Sans" w:eastAsia="Source Sans Pro" w:hAnsi="Work Sans" w:cstheme="majorHAnsi"/>
          <w:color w:val="262626"/>
          <w:sz w:val="18"/>
          <w:szCs w:val="18"/>
        </w:rPr>
      </w:pPr>
      <w:r w:rsidRPr="0080160D">
        <w:rPr>
          <w:rFonts w:ascii="Work Sans" w:eastAsia="Source Sans Pro" w:hAnsi="Work Sans" w:cstheme="majorHAnsi"/>
          <w:color w:val="262626"/>
          <w:sz w:val="18"/>
          <w:szCs w:val="18"/>
        </w:rPr>
        <w:t>Frågor om etik och hållbar utveckling med koppling till biologi.</w:t>
      </w:r>
    </w:p>
    <w:p w:rsidR="00D20461" w:rsidRPr="00D20461" w:rsidRDefault="00D20461">
      <w:pPr>
        <w:rPr>
          <w:lang w:val="sv-SE"/>
        </w:rPr>
      </w:pPr>
    </w:p>
    <w:sectPr w:rsidR="00D20461" w:rsidRPr="00D20461" w:rsidSect="00D2046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000000000000000"/>
    <w:charset w:val="00"/>
    <w:family w:val="auto"/>
    <w:pitch w:val="variable"/>
    <w:sig w:usb0="A00000FF" w:usb1="5000E07B" w:usb2="00000000" w:usb3="00000000" w:csb0="00000193"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B5B18"/>
    <w:multiLevelType w:val="hybridMultilevel"/>
    <w:tmpl w:val="147423DC"/>
    <w:lvl w:ilvl="0" w:tplc="704A5522">
      <w:numFmt w:val="bullet"/>
      <w:lvlText w:val="•"/>
      <w:lvlJc w:val="left"/>
      <w:pPr>
        <w:ind w:left="720" w:hanging="360"/>
      </w:pPr>
      <w:rPr>
        <w:rFonts w:hint="default"/>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EE146A"/>
    <w:multiLevelType w:val="hybridMultilevel"/>
    <w:tmpl w:val="AF606A4E"/>
    <w:lvl w:ilvl="0" w:tplc="704A5522">
      <w:numFmt w:val="bullet"/>
      <w:lvlText w:val="•"/>
      <w:lvlJc w:val="left"/>
      <w:pPr>
        <w:ind w:left="720" w:hanging="360"/>
      </w:pPr>
      <w:rPr>
        <w:rFonts w:hint="default"/>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757BEB"/>
    <w:multiLevelType w:val="hybridMultilevel"/>
    <w:tmpl w:val="571C5806"/>
    <w:lvl w:ilvl="0" w:tplc="704A5522">
      <w:numFmt w:val="bullet"/>
      <w:lvlText w:val="•"/>
      <w:lvlJc w:val="left"/>
      <w:pPr>
        <w:ind w:left="720" w:hanging="360"/>
      </w:pPr>
      <w:rPr>
        <w:rFonts w:hint="default"/>
        <w:lang w:val="sv-SE"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2C"/>
    <w:rsid w:val="004F7055"/>
    <w:rsid w:val="00975A2C"/>
    <w:rsid w:val="00D20461"/>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3FD6"/>
  <w15:chartTrackingRefBased/>
  <w15:docId w15:val="{0380BBAB-4512-40A1-95B2-0761419A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A2C"/>
  </w:style>
  <w:style w:type="paragraph" w:styleId="Rubrik1">
    <w:name w:val="heading 1"/>
    <w:basedOn w:val="Normal"/>
    <w:next w:val="Normal"/>
    <w:link w:val="Rubrik1Char"/>
    <w:uiPriority w:val="9"/>
    <w:qFormat/>
    <w:rsid w:val="00975A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5A2C"/>
    <w:pPr>
      <w:spacing w:after="200" w:line="288" w:lineRule="auto"/>
      <w:ind w:left="720"/>
      <w:contextualSpacing/>
    </w:pPr>
    <w:rPr>
      <w:rFonts w:eastAsia="Times New Roman" w:cs="Times New Roman"/>
      <w:lang w:val="sv-SE" w:eastAsia="sv-SE"/>
    </w:rPr>
  </w:style>
  <w:style w:type="character" w:customStyle="1" w:styleId="Rubrik1Char">
    <w:name w:val="Rubrik 1 Char"/>
    <w:basedOn w:val="Standardstycketeckensnitt"/>
    <w:link w:val="Rubrik1"/>
    <w:uiPriority w:val="9"/>
    <w:rsid w:val="00975A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435</Words>
  <Characters>2481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2</cp:revision>
  <dcterms:created xsi:type="dcterms:W3CDTF">2024-04-18T09:14:00Z</dcterms:created>
  <dcterms:modified xsi:type="dcterms:W3CDTF">2024-05-27T08:29:00Z</dcterms:modified>
</cp:coreProperties>
</file>