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A2C" w:rsidRPr="00450376" w:rsidRDefault="00975A2C" w:rsidP="009B596D">
      <w:pPr>
        <w:pStyle w:val="Rubrik1"/>
        <w:rPr>
          <w:lang w:val="sv-SE"/>
        </w:rPr>
      </w:pPr>
      <w:r w:rsidRPr="00450376">
        <w:rPr>
          <w:lang w:val="sv-SE"/>
        </w:rPr>
        <w:t xml:space="preserve">Progression i </w:t>
      </w:r>
      <w:r w:rsidRPr="009B596D">
        <w:t>Gy25</w:t>
      </w:r>
      <w:r w:rsidRPr="00450376">
        <w:rPr>
          <w:lang w:val="sv-SE"/>
        </w:rPr>
        <w:t xml:space="preserve"> mellan nivå 1 och nivå 2</w:t>
      </w:r>
      <w:r w:rsidR="00045E7F" w:rsidRPr="00450376">
        <w:rPr>
          <w:lang w:val="sv-SE"/>
        </w:rPr>
        <w:t xml:space="preserve"> </w:t>
      </w:r>
    </w:p>
    <w:p w:rsidR="00D20461" w:rsidRPr="00450376" w:rsidRDefault="00D20461" w:rsidP="007532BF">
      <w:pPr>
        <w:pStyle w:val="Rubrik2"/>
        <w:rPr>
          <w:lang w:val="sv-SE"/>
        </w:rPr>
      </w:pPr>
      <w:r w:rsidRPr="00450376">
        <w:rPr>
          <w:lang w:val="sv-SE"/>
        </w:rPr>
        <w:t>Långsiktiga mål</w:t>
      </w:r>
    </w:p>
    <w:p w:rsidR="00513401" w:rsidRPr="007532BF" w:rsidRDefault="00513401" w:rsidP="00DC4B20">
      <w:pPr>
        <w:spacing w:after="120" w:line="240" w:lineRule="auto"/>
        <w:rPr>
          <w:rFonts w:ascii="Work Sans" w:hAnsi="Work Sans"/>
          <w:lang w:val="sv-SE"/>
        </w:rPr>
      </w:pPr>
      <w:bookmarkStart w:id="0" w:name="_Hlk171066932"/>
      <w:r w:rsidRPr="007532BF">
        <w:rPr>
          <w:rFonts w:ascii="Work Sans" w:hAnsi="Work Sans"/>
          <w:lang w:val="sv-SE"/>
        </w:rPr>
        <w:t xml:space="preserve">Undervisningen i ämnet </w:t>
      </w:r>
      <w:r w:rsidRPr="007D2EDB">
        <w:rPr>
          <w:rFonts w:ascii="Work Sans" w:hAnsi="Work Sans"/>
          <w:b/>
          <w:lang w:val="sv-SE"/>
        </w:rPr>
        <w:t>naturkunskap</w:t>
      </w:r>
      <w:r w:rsidRPr="007532BF">
        <w:rPr>
          <w:rFonts w:ascii="Work Sans" w:hAnsi="Work Sans"/>
          <w:lang w:val="sv-SE"/>
        </w:rPr>
        <w:t xml:space="preserve"> ska ge eleverna förutsättningar att utveckla följande:</w:t>
      </w:r>
    </w:p>
    <w:bookmarkEnd w:id="0"/>
    <w:p w:rsidR="00513401" w:rsidRPr="007D2EDB" w:rsidRDefault="00513401" w:rsidP="00DC4B20">
      <w:pPr>
        <w:pStyle w:val="Liststycke"/>
        <w:numPr>
          <w:ilvl w:val="0"/>
          <w:numId w:val="4"/>
        </w:numPr>
        <w:spacing w:after="0"/>
        <w:rPr>
          <w:rFonts w:ascii="Work Sans" w:hAnsi="Work Sans"/>
          <w:sz w:val="18"/>
          <w:szCs w:val="18"/>
        </w:rPr>
      </w:pPr>
      <w:r w:rsidRPr="007D2EDB">
        <w:rPr>
          <w:rFonts w:ascii="Work Sans" w:hAnsi="Work Sans"/>
          <w:sz w:val="18"/>
          <w:szCs w:val="18"/>
        </w:rPr>
        <w:t>Kunskaper om samband i naturen och människokroppen samt naturvetenskapen i omvärlden.</w:t>
      </w:r>
    </w:p>
    <w:p w:rsidR="00513401" w:rsidRPr="007D2EDB" w:rsidRDefault="00513401" w:rsidP="00DC4B20">
      <w:pPr>
        <w:pStyle w:val="Liststycke"/>
        <w:numPr>
          <w:ilvl w:val="0"/>
          <w:numId w:val="4"/>
        </w:numPr>
        <w:spacing w:after="0"/>
        <w:rPr>
          <w:rFonts w:ascii="Work Sans" w:hAnsi="Work Sans"/>
          <w:sz w:val="18"/>
          <w:szCs w:val="18"/>
        </w:rPr>
      </w:pPr>
      <w:r w:rsidRPr="007D2EDB">
        <w:rPr>
          <w:rFonts w:ascii="Work Sans" w:hAnsi="Work Sans"/>
          <w:sz w:val="18"/>
          <w:szCs w:val="18"/>
        </w:rPr>
        <w:t>Förmåga att använda naturvetenskap för att diskutera, granska information och göra ställningstaganden i frågor som rör hållbar utveckling och hälsa.</w:t>
      </w:r>
    </w:p>
    <w:p w:rsidR="00513401" w:rsidRPr="007D2EDB" w:rsidRDefault="00513401" w:rsidP="00DC4B20">
      <w:pPr>
        <w:pStyle w:val="Liststycke"/>
        <w:numPr>
          <w:ilvl w:val="0"/>
          <w:numId w:val="4"/>
        </w:numPr>
        <w:spacing w:after="0"/>
        <w:rPr>
          <w:rFonts w:ascii="Work Sans" w:hAnsi="Work Sans"/>
          <w:sz w:val="18"/>
          <w:szCs w:val="18"/>
        </w:rPr>
      </w:pPr>
      <w:r w:rsidRPr="007D2EDB">
        <w:rPr>
          <w:rFonts w:ascii="Work Sans" w:hAnsi="Work Sans"/>
          <w:sz w:val="18"/>
          <w:szCs w:val="18"/>
        </w:rPr>
        <w:t>Förmåga att genomföra systematiska undersökningar med naturvetenskapliga arbetsmetoder.</w:t>
      </w:r>
    </w:p>
    <w:p w:rsidR="00513401" w:rsidRPr="007D2EDB" w:rsidRDefault="00513401" w:rsidP="00DC4B20">
      <w:pPr>
        <w:pStyle w:val="Liststycke"/>
        <w:numPr>
          <w:ilvl w:val="0"/>
          <w:numId w:val="4"/>
        </w:numPr>
        <w:spacing w:after="0"/>
        <w:rPr>
          <w:rFonts w:ascii="Work Sans" w:hAnsi="Work Sans"/>
          <w:sz w:val="18"/>
          <w:szCs w:val="18"/>
        </w:rPr>
      </w:pPr>
      <w:r w:rsidRPr="007D2EDB">
        <w:rPr>
          <w:rFonts w:ascii="Work Sans" w:hAnsi="Work Sans"/>
          <w:sz w:val="18"/>
          <w:szCs w:val="18"/>
        </w:rPr>
        <w:t>Kunskaper om naturvetenskapens betydelse för människors levnadsvillkor och samhällens framväxt.</w:t>
      </w:r>
    </w:p>
    <w:p w:rsidR="00D20461" w:rsidRPr="00450376" w:rsidRDefault="00D20461" w:rsidP="00455812">
      <w:pPr>
        <w:pStyle w:val="Rubrik2"/>
        <w:rPr>
          <w:lang w:val="sv-SE"/>
        </w:rPr>
      </w:pPr>
      <w:r w:rsidRPr="00450376">
        <w:rPr>
          <w:lang w:val="sv-SE"/>
        </w:rPr>
        <w:t>Centralt innehåll</w:t>
      </w:r>
    </w:p>
    <w:tbl>
      <w:tblPr>
        <w:tblW w:w="47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ook w:val="0400" w:firstRow="0" w:lastRow="0" w:firstColumn="0" w:lastColumn="0" w:noHBand="0" w:noVBand="1"/>
      </w:tblPr>
      <w:tblGrid>
        <w:gridCol w:w="5098"/>
        <w:gridCol w:w="4679"/>
      </w:tblGrid>
      <w:tr w:rsidR="00975A2C" w:rsidRPr="00450376" w:rsidTr="00630873">
        <w:trPr>
          <w:trHeight w:val="387"/>
        </w:trPr>
        <w:tc>
          <w:tcPr>
            <w:tcW w:w="2607" w:type="pct"/>
            <w:shd w:val="clear" w:color="auto" w:fill="FBE4D5" w:themeFill="accent2" w:themeFillTint="33"/>
          </w:tcPr>
          <w:p w:rsidR="00975A2C" w:rsidRPr="00450376" w:rsidRDefault="00513401" w:rsidP="007532BF">
            <w:pPr>
              <w:pStyle w:val="Rubrik3"/>
              <w:rPr>
                <w:rFonts w:eastAsia="Arial"/>
                <w:color w:val="000000"/>
                <w:sz w:val="18"/>
                <w:szCs w:val="18"/>
                <w:lang w:val="sv-SE"/>
              </w:rPr>
            </w:pPr>
            <w:r w:rsidRPr="00450376">
              <w:rPr>
                <w:rFonts w:eastAsia="Source Sans Pro"/>
                <w:lang w:val="sv-SE"/>
              </w:rPr>
              <w:t>Naturkunskap</w:t>
            </w:r>
            <w:r w:rsidR="00975A2C" w:rsidRPr="00450376">
              <w:rPr>
                <w:rFonts w:eastAsia="Source Sans Pro"/>
                <w:lang w:val="sv-SE"/>
              </w:rPr>
              <w:t xml:space="preserve"> nivå 1</w:t>
            </w:r>
            <w:r w:rsidRPr="00450376">
              <w:rPr>
                <w:rFonts w:eastAsia="Source Sans Pro"/>
                <w:lang w:val="sv-SE"/>
              </w:rPr>
              <w:t>b</w:t>
            </w:r>
            <w:r w:rsidR="00975A2C" w:rsidRPr="00450376">
              <w:rPr>
                <w:rFonts w:eastAsia="Source Sans Pro"/>
                <w:lang w:val="sv-SE"/>
              </w:rPr>
              <w:t xml:space="preserve"> – Gy25</w:t>
            </w:r>
          </w:p>
        </w:tc>
        <w:tc>
          <w:tcPr>
            <w:tcW w:w="2393" w:type="pct"/>
            <w:shd w:val="clear" w:color="auto" w:fill="FBE4D5" w:themeFill="accent2" w:themeFillTint="33"/>
          </w:tcPr>
          <w:p w:rsidR="00975A2C" w:rsidRPr="00450376" w:rsidRDefault="00513401" w:rsidP="007532BF">
            <w:pPr>
              <w:pStyle w:val="Rubrik3"/>
              <w:rPr>
                <w:rFonts w:eastAsia="Arial"/>
                <w:sz w:val="18"/>
                <w:szCs w:val="18"/>
                <w:lang w:val="sv-SE"/>
              </w:rPr>
            </w:pPr>
            <w:r w:rsidRPr="00450376">
              <w:rPr>
                <w:rFonts w:eastAsia="Source Sans Pro"/>
                <w:lang w:val="sv-SE"/>
              </w:rPr>
              <w:t>Naturkunskap</w:t>
            </w:r>
            <w:r w:rsidR="00975A2C" w:rsidRPr="00450376">
              <w:rPr>
                <w:rFonts w:eastAsia="Source Sans Pro"/>
                <w:lang w:val="sv-SE"/>
              </w:rPr>
              <w:t xml:space="preserve"> nivå 2 – Gy25</w:t>
            </w:r>
          </w:p>
        </w:tc>
      </w:tr>
      <w:tr w:rsidR="00513401" w:rsidRPr="00450376" w:rsidTr="00630873">
        <w:trPr>
          <w:trHeight w:val="1134"/>
        </w:trPr>
        <w:tc>
          <w:tcPr>
            <w:tcW w:w="2607" w:type="pct"/>
            <w:shd w:val="clear" w:color="auto" w:fill="FBE4D5" w:themeFill="accent2" w:themeFillTint="33"/>
          </w:tcPr>
          <w:p w:rsidR="00513401" w:rsidRPr="00450376" w:rsidRDefault="00513401" w:rsidP="006035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  <w:lang w:eastAsia="sv-SE"/>
              </w:rPr>
            </w:pPr>
            <w:proofErr w:type="spellStart"/>
            <w:r w:rsidRPr="00450376"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  <w:t>Natur</w:t>
            </w:r>
            <w:proofErr w:type="spellEnd"/>
            <w:r w:rsidRPr="00450376"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  <w:t xml:space="preserve"> och </w:t>
            </w:r>
            <w:proofErr w:type="spellStart"/>
            <w:r w:rsidRPr="00450376"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  <w:t>hållbar</w:t>
            </w:r>
            <w:proofErr w:type="spellEnd"/>
            <w:r w:rsidRPr="00450376"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  <w:t>utveckling</w:t>
            </w:r>
            <w:proofErr w:type="spellEnd"/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Ekosystems bärkraft, biologisk mångfald, ekosystemtjänster och resursutnyttjande.</w:t>
            </w: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br/>
            </w: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 w:line="240" w:lineRule="auto"/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Energi, klimat, produktion och konsumtion ur perspektivet hållbar utveckling.</w:t>
            </w:r>
          </w:p>
          <w:p w:rsidR="00513401" w:rsidRPr="00450376" w:rsidRDefault="00513401" w:rsidP="00513401">
            <w:pPr>
              <w:pStyle w:val="Liststycke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 w:line="240" w:lineRule="auto"/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</w:pP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 w:line="240" w:lineRule="auto"/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Hållbar produktutveckling. Råvaror, kemiska processer, energiförbrukning och avfallshantering.</w:t>
            </w:r>
          </w:p>
          <w:p w:rsidR="00513401" w:rsidRPr="007532BF" w:rsidRDefault="00513401" w:rsidP="007532BF">
            <w:pPr>
              <w:pStyle w:val="Rubrik4"/>
            </w:pPr>
            <w:proofErr w:type="spellStart"/>
            <w:r w:rsidRPr="007532BF">
              <w:t>Människokroppen</w:t>
            </w:r>
            <w:proofErr w:type="spellEnd"/>
            <w:r w:rsidRPr="007532BF">
              <w:t xml:space="preserve"> och </w:t>
            </w:r>
            <w:proofErr w:type="spellStart"/>
            <w:r w:rsidRPr="007532BF">
              <w:t>hälsa</w:t>
            </w:r>
            <w:proofErr w:type="spellEnd"/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Människokroppens behov av näringsämnen, energi och återhämtning. Hur kroppen påverkas av fysisk och psykisk belastning, till exempel träning, stress och missbruk.</w:t>
            </w:r>
          </w:p>
          <w:p w:rsidR="00513401" w:rsidRPr="00450376" w:rsidRDefault="00513401" w:rsidP="00513401">
            <w:pPr>
              <w:pStyle w:val="Liststycke"/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Sexualitet och sexuell hälsa samt hur dessa kan kopplas till relationer, identitet och samtycke.</w:t>
            </w:r>
          </w:p>
          <w:p w:rsidR="00513401" w:rsidRPr="00450376" w:rsidRDefault="00513401" w:rsidP="00513401">
            <w:pPr>
              <w:pStyle w:val="Liststycke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Global hälsa och människors levnadsförhållanden med utgångspunkt i geografiska förutsättningar och statistik om folkhälsa.</w:t>
            </w:r>
          </w:p>
          <w:p w:rsidR="00513401" w:rsidRPr="00450376" w:rsidRDefault="00513401" w:rsidP="00513401">
            <w:pPr>
              <w:pStyle w:val="Liststycke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b/>
                <w:bCs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Cellens och individens genetik och evolutionära aspekter på detta. Gentekniska metoder och etiska perspektiv på bioteknikens möjligheter.</w:t>
            </w:r>
          </w:p>
          <w:p w:rsidR="00513401" w:rsidRPr="00450376" w:rsidRDefault="00513401" w:rsidP="007532BF">
            <w:pPr>
              <w:pStyle w:val="Rubrik4"/>
              <w:rPr>
                <w:rFonts w:eastAsia="Source Sans Pro"/>
                <w:lang w:eastAsia="sv-SE"/>
              </w:rPr>
            </w:pPr>
            <w:proofErr w:type="spellStart"/>
            <w:r w:rsidRPr="00450376">
              <w:rPr>
                <w:rFonts w:eastAsia="Source Sans Pro"/>
              </w:rPr>
              <w:t>Naturvetenskap</w:t>
            </w:r>
            <w:proofErr w:type="spellEnd"/>
            <w:r w:rsidRPr="00450376">
              <w:rPr>
                <w:rFonts w:eastAsia="Source Sans Pro"/>
              </w:rPr>
              <w:t xml:space="preserve"> i </w:t>
            </w:r>
            <w:proofErr w:type="spellStart"/>
            <w:r w:rsidRPr="00450376">
              <w:rPr>
                <w:rFonts w:eastAsia="Source Sans Pro"/>
              </w:rPr>
              <w:t>omvärlden</w:t>
            </w:r>
            <w:proofErr w:type="spellEnd"/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Naturvetenskap bakom historiska och aktuella händelser i omvärlden samt naturvetenskapens betydelse för individ och samhälle.</w:t>
            </w:r>
          </w:p>
          <w:p w:rsidR="00513401" w:rsidRPr="00450376" w:rsidRDefault="00513401" w:rsidP="00513401">
            <w:pPr>
              <w:pStyle w:val="Liststyck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Etiska frågor med koppling till det naturvetenskapliga innehållet.</w:t>
            </w:r>
          </w:p>
          <w:p w:rsidR="00513401" w:rsidRPr="00450376" w:rsidRDefault="00513401" w:rsidP="00513401">
            <w:pPr>
              <w:numPr>
                <w:ilvl w:val="0"/>
                <w:numId w:val="1"/>
              </w:numPr>
              <w:spacing w:after="120"/>
              <w:rPr>
                <w:rFonts w:ascii="Work Sans" w:eastAsia="Source Sans Pro" w:hAnsi="Work Sans" w:cstheme="majorHAnsi"/>
                <w:b/>
                <w:bCs/>
                <w:color w:val="262626"/>
                <w:sz w:val="18"/>
                <w:szCs w:val="18"/>
                <w:lang w:val="sv-SE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  <w:lang w:val="sv-SE"/>
              </w:rPr>
              <w:t>N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aturvetenskap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som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tillämpas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inom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arbetslivet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.</w:t>
            </w:r>
          </w:p>
          <w:p w:rsidR="00603566" w:rsidRDefault="00603566" w:rsidP="00603566">
            <w:pPr>
              <w:pStyle w:val="Rubrik4"/>
            </w:pPr>
          </w:p>
          <w:p w:rsidR="00513401" w:rsidRPr="00450376" w:rsidRDefault="00513401" w:rsidP="00603566">
            <w:pPr>
              <w:pStyle w:val="Rubrik4"/>
              <w:rPr>
                <w:rFonts w:eastAsia="Source Sans Pro"/>
                <w:lang w:val="sv-SE"/>
              </w:rPr>
            </w:pPr>
            <w:proofErr w:type="spellStart"/>
            <w:r w:rsidRPr="00603566">
              <w:t>Naturvetenskapliga</w:t>
            </w:r>
            <w:proofErr w:type="spellEnd"/>
            <w:r w:rsidRPr="00450376">
              <w:rPr>
                <w:rFonts w:eastAsia="Source Sans Pro"/>
                <w:lang w:val="sv-SE"/>
              </w:rPr>
              <w:t xml:space="preserve"> arbetsmetoder</w:t>
            </w: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Fältstudier, laborationer och simuleringar. Frågeställningar, planering, riskbedömning, utförande, värdering och redovisning med olika uttrycksformer.</w:t>
            </w:r>
          </w:p>
          <w:p w:rsidR="00513401" w:rsidRPr="00450376" w:rsidRDefault="00513401" w:rsidP="005134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  <w:lang w:val="sv-SE"/>
              </w:rPr>
            </w:pP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Granskning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av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information och argumentation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som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rör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naturvetenskap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.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Skillnaden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mellan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vetenskapliga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och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icke-vetenskapliga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påståenden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.</w:t>
            </w:r>
          </w:p>
        </w:tc>
        <w:tc>
          <w:tcPr>
            <w:tcW w:w="2393" w:type="pct"/>
            <w:shd w:val="clear" w:color="auto" w:fill="FBE4D5" w:themeFill="accent2" w:themeFillTint="33"/>
          </w:tcPr>
          <w:p w:rsidR="00513401" w:rsidRPr="00450376" w:rsidRDefault="00513401" w:rsidP="007532BF">
            <w:pPr>
              <w:pStyle w:val="Rubrik4"/>
              <w:rPr>
                <w:rFonts w:eastAsia="Source Sans Pro"/>
                <w:color w:val="262626"/>
                <w:lang w:eastAsia="sv-SE"/>
              </w:rPr>
            </w:pPr>
            <w:proofErr w:type="spellStart"/>
            <w:r w:rsidRPr="00450376">
              <w:rPr>
                <w:rFonts w:eastAsia="Arial"/>
              </w:rPr>
              <w:lastRenderedPageBreak/>
              <w:t>Natur</w:t>
            </w:r>
            <w:proofErr w:type="spellEnd"/>
            <w:r w:rsidRPr="00450376">
              <w:rPr>
                <w:rFonts w:eastAsia="Arial"/>
              </w:rPr>
              <w:t xml:space="preserve"> och </w:t>
            </w:r>
            <w:proofErr w:type="spellStart"/>
            <w:r w:rsidRPr="00450376">
              <w:rPr>
                <w:rFonts w:eastAsia="Arial"/>
              </w:rPr>
              <w:t>hållbar</w:t>
            </w:r>
            <w:proofErr w:type="spellEnd"/>
            <w:r w:rsidRPr="00450376">
              <w:rPr>
                <w:rFonts w:eastAsia="Arial"/>
              </w:rPr>
              <w:t xml:space="preserve"> </w:t>
            </w:r>
            <w:proofErr w:type="spellStart"/>
            <w:r w:rsidRPr="00450376">
              <w:rPr>
                <w:rFonts w:eastAsia="Arial"/>
              </w:rPr>
              <w:t>utveckling</w:t>
            </w:r>
            <w:proofErr w:type="spellEnd"/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Materians uppkomst och kretslopp. Organiska och oorganiska ämnen i naturen och industrin samt hur de används och påverkar miljön.</w:t>
            </w:r>
          </w:p>
          <w:p w:rsidR="00513401" w:rsidRPr="00450376" w:rsidRDefault="00513401" w:rsidP="00513401">
            <w:pPr>
              <w:spacing w:after="120" w:line="240" w:lineRule="auto"/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</w:pPr>
          </w:p>
          <w:p w:rsidR="00513401" w:rsidRPr="00450376" w:rsidRDefault="00513401" w:rsidP="00513401">
            <w:pPr>
              <w:spacing w:after="120" w:line="240" w:lineRule="auto"/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  <w:p w:rsidR="00513401" w:rsidRPr="00450376" w:rsidRDefault="00513401" w:rsidP="00513401">
            <w:pPr>
              <w:spacing w:after="120" w:line="240" w:lineRule="auto"/>
              <w:rPr>
                <w:rFonts w:ascii="Work Sans" w:eastAsia="Arial" w:hAnsi="Work Sans" w:cstheme="majorHAnsi"/>
                <w:b/>
                <w:color w:val="000000"/>
                <w:sz w:val="18"/>
                <w:szCs w:val="18"/>
              </w:rPr>
            </w:pPr>
          </w:p>
          <w:p w:rsidR="00513401" w:rsidRPr="00630873" w:rsidRDefault="00513401" w:rsidP="00630873">
            <w:pPr>
              <w:pStyle w:val="Rubrik4"/>
            </w:pPr>
            <w:proofErr w:type="spellStart"/>
            <w:r w:rsidRPr="00630873">
              <w:t>Människokroppen</w:t>
            </w:r>
            <w:proofErr w:type="spellEnd"/>
            <w:r w:rsidRPr="00630873">
              <w:t xml:space="preserve"> och </w:t>
            </w:r>
            <w:proofErr w:type="spellStart"/>
            <w:r w:rsidRPr="00630873">
              <w:t>hälsa</w:t>
            </w:r>
            <w:proofErr w:type="spellEnd"/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Kroppens reglering och några organsystem, däribland nerv-, hormon- och immunsystemet.</w:t>
            </w:r>
          </w:p>
          <w:p w:rsidR="00513401" w:rsidRPr="00450376" w:rsidRDefault="00513401" w:rsidP="00513401">
            <w:pPr>
              <w:pStyle w:val="Liststycke"/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Fysisk och psykisk hälsa. Förebyggande åtgärder, behandlingar och läkemedel.</w:t>
            </w:r>
          </w:p>
          <w:p w:rsidR="00513401" w:rsidRPr="00450376" w:rsidRDefault="00513401" w:rsidP="00513401">
            <w:pPr>
              <w:pStyle w:val="Liststycke"/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Artbildning och jämförande anatomi ur ett evolutionärt perspektiv.</w:t>
            </w:r>
          </w:p>
          <w:p w:rsidR="00513401" w:rsidRPr="00450376" w:rsidRDefault="00513401" w:rsidP="005134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  <w:lang w:eastAsia="sv-SE"/>
              </w:rPr>
            </w:pP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Cellbiologi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och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användning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av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levande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organismer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inom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bioteknik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, till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exempel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alger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,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bakterier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och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svampar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.</w:t>
            </w:r>
          </w:p>
          <w:p w:rsidR="00513401" w:rsidRPr="00450376" w:rsidRDefault="00513401" w:rsidP="00513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b/>
                <w:bCs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b/>
                <w:bCs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b/>
                <w:bCs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b/>
                <w:bCs/>
                <w:color w:val="262626"/>
                <w:sz w:val="18"/>
                <w:szCs w:val="18"/>
              </w:rPr>
            </w:pPr>
          </w:p>
          <w:p w:rsidR="00513401" w:rsidRPr="00450376" w:rsidRDefault="00513401" w:rsidP="007532BF">
            <w:pPr>
              <w:pStyle w:val="Rubrik4"/>
              <w:rPr>
                <w:rFonts w:eastAsia="Source Sans Pro"/>
                <w:lang w:eastAsia="sv-SE"/>
              </w:rPr>
            </w:pPr>
            <w:proofErr w:type="spellStart"/>
            <w:r w:rsidRPr="00450376">
              <w:rPr>
                <w:rFonts w:eastAsia="Source Sans Pro"/>
              </w:rPr>
              <w:t>Naturvetenskap</w:t>
            </w:r>
            <w:proofErr w:type="spellEnd"/>
            <w:r w:rsidRPr="00450376">
              <w:rPr>
                <w:rFonts w:eastAsia="Source Sans Pro"/>
              </w:rPr>
              <w:t xml:space="preserve"> i </w:t>
            </w:r>
            <w:proofErr w:type="spellStart"/>
            <w:r w:rsidRPr="00450376">
              <w:rPr>
                <w:rFonts w:eastAsia="Source Sans Pro"/>
              </w:rPr>
              <w:t>omvärlden</w:t>
            </w:r>
            <w:proofErr w:type="spellEnd"/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Naturvetenskap bakom historiska och aktuella händelser i omvärlden samt naturvetenskapens betydelse för individ och samhälle.</w:t>
            </w:r>
          </w:p>
          <w:p w:rsidR="00513401" w:rsidRPr="00450376" w:rsidRDefault="00513401" w:rsidP="00513401">
            <w:pPr>
              <w:pStyle w:val="Liststyck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</w:p>
          <w:p w:rsidR="00513401" w:rsidRPr="00450376" w:rsidRDefault="00513401" w:rsidP="00513401">
            <w:pPr>
              <w:numPr>
                <w:ilvl w:val="0"/>
                <w:numId w:val="1"/>
              </w:numPr>
              <w:spacing w:after="120"/>
              <w:rPr>
                <w:rFonts w:ascii="Work Sans" w:eastAsia="Source Sans Pro" w:hAnsi="Work Sans" w:cstheme="majorHAnsi"/>
                <w:b/>
                <w:bCs/>
                <w:color w:val="262626"/>
                <w:sz w:val="18"/>
                <w:szCs w:val="18"/>
                <w:lang w:val="sv-SE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  <w:lang w:val="sv-SE" w:eastAsia="sv-SE"/>
              </w:rPr>
              <w:t>Etiska frågor med koppling till det naturvetenskapliga innehållet, till exempel inom bioteknik.</w:t>
            </w:r>
          </w:p>
          <w:p w:rsidR="00603566" w:rsidRDefault="00603566" w:rsidP="007532BF">
            <w:pPr>
              <w:pStyle w:val="Rubrik4"/>
              <w:rPr>
                <w:rFonts w:eastAsia="Source Sans Pro"/>
                <w:lang w:val="sv-SE"/>
              </w:rPr>
            </w:pPr>
          </w:p>
          <w:p w:rsidR="00513401" w:rsidRPr="00450376" w:rsidRDefault="00513401" w:rsidP="007532BF">
            <w:pPr>
              <w:pStyle w:val="Rubrik4"/>
              <w:rPr>
                <w:rFonts w:eastAsia="Source Sans Pro"/>
                <w:lang w:val="sv-SE"/>
              </w:rPr>
            </w:pPr>
            <w:r w:rsidRPr="00450376">
              <w:rPr>
                <w:rFonts w:eastAsia="Source Sans Pro"/>
                <w:lang w:val="sv-SE"/>
              </w:rPr>
              <w:t>Naturvetenskapliga arbetsmetoder</w:t>
            </w:r>
          </w:p>
          <w:p w:rsidR="00513401" w:rsidRPr="00450376" w:rsidRDefault="00513401" w:rsidP="00513401">
            <w:pPr>
              <w:pStyle w:val="Liststycke"/>
              <w:numPr>
                <w:ilvl w:val="0"/>
                <w:numId w:val="1"/>
              </w:numPr>
              <w:spacing w:after="12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</w:pPr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Fältstudier, laborationer och simuleringar. Formulering av frågeställningar, planering, riskbedömning, utförande, värdering och redovisning.</w:t>
            </w:r>
          </w:p>
          <w:p w:rsidR="00513401" w:rsidRPr="00450376" w:rsidRDefault="00513401" w:rsidP="005134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Work Sans" w:eastAsia="Source Sans Pro" w:hAnsi="Work Sans" w:cstheme="majorHAnsi"/>
                <w:color w:val="262626"/>
                <w:sz w:val="18"/>
                <w:szCs w:val="18"/>
                <w:lang w:val="sv-SE"/>
              </w:rPr>
            </w:pP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Granskning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av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information och argumentation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som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rör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naturvetenskap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.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Skillnaden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mellan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vetenskapliga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och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icke-vetenskapliga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påståenden</w:t>
            </w:r>
            <w:proofErr w:type="spellEnd"/>
            <w:r w:rsidRPr="00450376">
              <w:rPr>
                <w:rFonts w:ascii="Work Sans" w:eastAsia="Source Sans Pro" w:hAnsi="Work Sans" w:cstheme="majorHAnsi"/>
                <w:color w:val="262626"/>
                <w:sz w:val="18"/>
                <w:szCs w:val="18"/>
              </w:rPr>
              <w:t>.</w:t>
            </w:r>
          </w:p>
        </w:tc>
      </w:tr>
    </w:tbl>
    <w:p w:rsidR="00D20461" w:rsidRPr="00450376" w:rsidRDefault="00D20461" w:rsidP="00DC4B20">
      <w:pPr>
        <w:rPr>
          <w:rFonts w:ascii="Work Sans" w:hAnsi="Work Sans"/>
          <w:lang w:val="sv-SE"/>
        </w:rPr>
      </w:pPr>
    </w:p>
    <w:sectPr w:rsidR="00D20461" w:rsidRPr="00450376" w:rsidSect="00603566">
      <w:footerReference w:type="default" r:id="rId7"/>
      <w:pgSz w:w="11906" w:h="16838"/>
      <w:pgMar w:top="1418" w:right="567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F52" w:rsidRDefault="00FF0F52" w:rsidP="00FF0F52">
      <w:pPr>
        <w:spacing w:after="0" w:line="240" w:lineRule="auto"/>
      </w:pPr>
      <w:r>
        <w:separator/>
      </w:r>
    </w:p>
  </w:endnote>
  <w:endnote w:type="continuationSeparator" w:id="0">
    <w:p w:rsidR="00FF0F52" w:rsidRDefault="00FF0F52" w:rsidP="00FF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ork Sans Thin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52" w:rsidRPr="00FB2DCE" w:rsidRDefault="00FF0F52" w:rsidP="00FF0F52">
    <w:pPr>
      <w:autoSpaceDE w:val="0"/>
      <w:autoSpaceDN w:val="0"/>
      <w:adjustRightInd w:val="0"/>
      <w:spacing w:after="0" w:line="288" w:lineRule="auto"/>
      <w:jc w:val="center"/>
      <w:textAlignment w:val="baseline"/>
      <w:rPr>
        <w:rFonts w:ascii="Work Sans" w:hAnsi="Work Sans" w:cs="Work Sans Thin"/>
        <w:color w:val="000000"/>
        <w:sz w:val="14"/>
        <w:szCs w:val="14"/>
        <w:lang w:val="sv-SE"/>
      </w:rPr>
    </w:pPr>
    <w:r w:rsidRPr="00FB2DCE">
      <w:rPr>
        <w:rFonts w:ascii="Work Sans" w:hAnsi="Work Sans" w:cs="Work Sans Thin"/>
        <w:color w:val="000000"/>
        <w:sz w:val="14"/>
        <w:szCs w:val="14"/>
        <w:lang w:val="sv-SE"/>
      </w:rPr>
      <w:t>Nationellt resurscentrum för biologiundervisning • 2024 • www.bioresurs.uu.se</w:t>
    </w:r>
  </w:p>
  <w:p w:rsidR="00FF0F52" w:rsidRPr="00FF0F52" w:rsidRDefault="00FF0F52" w:rsidP="00FF0F52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F52" w:rsidRDefault="00FF0F52" w:rsidP="00FF0F52">
      <w:pPr>
        <w:spacing w:after="0" w:line="240" w:lineRule="auto"/>
      </w:pPr>
      <w:r>
        <w:separator/>
      </w:r>
    </w:p>
  </w:footnote>
  <w:footnote w:type="continuationSeparator" w:id="0">
    <w:p w:rsidR="00FF0F52" w:rsidRDefault="00FF0F52" w:rsidP="00FF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B18"/>
    <w:multiLevelType w:val="hybridMultilevel"/>
    <w:tmpl w:val="147423DC"/>
    <w:lvl w:ilvl="0" w:tplc="704A5522">
      <w:numFmt w:val="bullet"/>
      <w:lvlText w:val="•"/>
      <w:lvlJc w:val="left"/>
      <w:pPr>
        <w:ind w:left="720" w:hanging="360"/>
      </w:pPr>
      <w:rPr>
        <w:rFonts w:hint="default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146A"/>
    <w:multiLevelType w:val="hybridMultilevel"/>
    <w:tmpl w:val="AF606A4E"/>
    <w:lvl w:ilvl="0" w:tplc="704A5522">
      <w:numFmt w:val="bullet"/>
      <w:lvlText w:val="•"/>
      <w:lvlJc w:val="left"/>
      <w:pPr>
        <w:ind w:left="720" w:hanging="360"/>
      </w:pPr>
      <w:rPr>
        <w:rFonts w:hint="default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7307"/>
    <w:multiLevelType w:val="hybridMultilevel"/>
    <w:tmpl w:val="3E1620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7BEB"/>
    <w:multiLevelType w:val="hybridMultilevel"/>
    <w:tmpl w:val="571C5806"/>
    <w:lvl w:ilvl="0" w:tplc="704A5522">
      <w:numFmt w:val="bullet"/>
      <w:lvlText w:val="•"/>
      <w:lvlJc w:val="left"/>
      <w:pPr>
        <w:ind w:left="720" w:hanging="360"/>
      </w:pPr>
      <w:rPr>
        <w:rFonts w:hint="default"/>
        <w:lang w:val="sv-SE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C"/>
    <w:rsid w:val="00045E7F"/>
    <w:rsid w:val="000C2FAE"/>
    <w:rsid w:val="00450376"/>
    <w:rsid w:val="00455812"/>
    <w:rsid w:val="004F7055"/>
    <w:rsid w:val="00513401"/>
    <w:rsid w:val="00603566"/>
    <w:rsid w:val="00630873"/>
    <w:rsid w:val="007532BF"/>
    <w:rsid w:val="007D2EDB"/>
    <w:rsid w:val="00975A2C"/>
    <w:rsid w:val="009B596D"/>
    <w:rsid w:val="00D20461"/>
    <w:rsid w:val="00DC3DFD"/>
    <w:rsid w:val="00DC4B20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BBAB-4512-40A1-95B2-0761419A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A2C"/>
  </w:style>
  <w:style w:type="paragraph" w:styleId="Rubrik1">
    <w:name w:val="heading 1"/>
    <w:basedOn w:val="Normal"/>
    <w:next w:val="Normal"/>
    <w:link w:val="Rubrik1Char"/>
    <w:uiPriority w:val="9"/>
    <w:qFormat/>
    <w:rsid w:val="00FF0F52"/>
    <w:pPr>
      <w:keepNext/>
      <w:keepLines/>
      <w:outlineLvl w:val="0"/>
    </w:pPr>
    <w:rPr>
      <w:rFonts w:ascii="Work Sans" w:eastAsiaTheme="majorEastAsia" w:hAnsi="Work Sans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32BF"/>
    <w:pPr>
      <w:keepNext/>
      <w:keepLines/>
      <w:spacing w:before="240" w:after="80"/>
      <w:outlineLvl w:val="1"/>
    </w:pPr>
    <w:rPr>
      <w:rFonts w:ascii="Work Sans" w:eastAsiaTheme="majorEastAsia" w:hAnsi="Work Sans" w:cstheme="majorBidi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532BF"/>
    <w:pPr>
      <w:keepNext/>
      <w:keepLines/>
      <w:spacing w:before="120" w:after="120"/>
      <w:outlineLvl w:val="2"/>
    </w:pPr>
    <w:rPr>
      <w:rFonts w:ascii="Work Sans" w:eastAsiaTheme="majorEastAsia" w:hAnsi="Work Sans" w:cstheme="majorBidi"/>
      <w:b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532BF"/>
    <w:pPr>
      <w:keepNext/>
      <w:keepLines/>
      <w:spacing w:before="80" w:after="80"/>
      <w:outlineLvl w:val="3"/>
    </w:pPr>
    <w:rPr>
      <w:rFonts w:ascii="Work Sans" w:eastAsiaTheme="majorEastAsia" w:hAnsi="Work Sans" w:cstheme="majorBidi"/>
      <w:b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5A2C"/>
    <w:pPr>
      <w:spacing w:after="200" w:line="288" w:lineRule="auto"/>
      <w:ind w:left="720"/>
      <w:contextualSpacing/>
    </w:pPr>
    <w:rPr>
      <w:rFonts w:eastAsia="Times New Roman" w:cs="Times New Roman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F0F52"/>
    <w:rPr>
      <w:rFonts w:ascii="Work Sans" w:eastAsiaTheme="majorEastAsia" w:hAnsi="Work Sans" w:cstheme="majorBidi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532BF"/>
    <w:rPr>
      <w:rFonts w:ascii="Work Sans" w:eastAsiaTheme="majorEastAsia" w:hAnsi="Work Sans" w:cstheme="majorBidi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32BF"/>
    <w:rPr>
      <w:rFonts w:ascii="Work Sans" w:eastAsiaTheme="majorEastAsia" w:hAnsi="Work Sans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532BF"/>
    <w:rPr>
      <w:rFonts w:ascii="Work Sans" w:eastAsiaTheme="majorEastAsia" w:hAnsi="Work Sans" w:cstheme="majorBidi"/>
      <w:b/>
      <w:iCs/>
      <w:sz w:val="18"/>
    </w:rPr>
  </w:style>
  <w:style w:type="paragraph" w:styleId="Sidhuvud">
    <w:name w:val="header"/>
    <w:basedOn w:val="Normal"/>
    <w:link w:val="SidhuvudChar"/>
    <w:uiPriority w:val="99"/>
    <w:unhideWhenUsed/>
    <w:rsid w:val="00FF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0F52"/>
  </w:style>
  <w:style w:type="paragraph" w:styleId="Sidfot">
    <w:name w:val="footer"/>
    <w:basedOn w:val="Normal"/>
    <w:link w:val="SidfotChar"/>
    <w:uiPriority w:val="99"/>
    <w:unhideWhenUsed/>
    <w:rsid w:val="00FF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 reviewer</dc:creator>
  <cp:keywords/>
  <dc:description/>
  <cp:lastModifiedBy>Lisa Reimegård</cp:lastModifiedBy>
  <cp:revision>8</cp:revision>
  <dcterms:created xsi:type="dcterms:W3CDTF">2024-07-04T12:58:00Z</dcterms:created>
  <dcterms:modified xsi:type="dcterms:W3CDTF">2024-07-05T08:44:00Z</dcterms:modified>
</cp:coreProperties>
</file>